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75" w:rsidRDefault="00DC0175" w:rsidP="00DC0175">
      <w:pPr>
        <w:rPr>
          <w:rFonts w:ascii="Arial" w:hAnsi="Arial" w:cs="Arial"/>
          <w:b/>
          <w:sz w:val="36"/>
          <w:szCs w:val="36"/>
        </w:rPr>
      </w:pPr>
      <w:bookmarkStart w:id="0" w:name="_GoBack"/>
      <w:bookmarkEnd w:id="0"/>
      <w:r>
        <w:rPr>
          <w:rFonts w:ascii="Arial" w:hAnsi="Arial" w:cs="Arial"/>
          <w:b/>
          <w:noProof/>
          <w:sz w:val="36"/>
          <w:szCs w:val="36"/>
          <w:lang w:eastAsia="en-GB"/>
        </w:rPr>
        <w:drawing>
          <wp:anchor distT="0" distB="0" distL="114300" distR="114300" simplePos="0" relativeHeight="251662336" behindDoc="0" locked="0" layoutInCell="1" allowOverlap="1" wp14:anchorId="071403CA" wp14:editId="25E20A9E">
            <wp:simplePos x="0" y="0"/>
            <wp:positionH relativeFrom="column">
              <wp:posOffset>4783455</wp:posOffset>
            </wp:positionH>
            <wp:positionV relativeFrom="paragraph">
              <wp:posOffset>154305</wp:posOffset>
            </wp:positionV>
            <wp:extent cx="2057400" cy="107632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57400" cy="1076325"/>
                    </a:xfrm>
                    <a:prstGeom prst="rect">
                      <a:avLst/>
                    </a:prstGeom>
                    <a:noFill/>
                    <a:ln w="9525">
                      <a:noFill/>
                      <a:miter lim="800000"/>
                      <a:headEnd/>
                      <a:tailEnd/>
                    </a:ln>
                  </pic:spPr>
                </pic:pic>
              </a:graphicData>
            </a:graphic>
          </wp:anchor>
        </w:drawing>
      </w:r>
    </w:p>
    <w:p w:rsidR="00DC0175" w:rsidRDefault="00DC0175" w:rsidP="00DC0175">
      <w:pPr>
        <w:rPr>
          <w:rFonts w:ascii="Arial" w:hAnsi="Arial" w:cs="Arial"/>
          <w:b/>
          <w:sz w:val="36"/>
          <w:szCs w:val="36"/>
        </w:rPr>
      </w:pPr>
    </w:p>
    <w:p w:rsidR="00DC0175" w:rsidRPr="00DC0175" w:rsidRDefault="00DC0175" w:rsidP="00DC0175">
      <w:pPr>
        <w:rPr>
          <w:rFonts w:asciiTheme="minorHAnsi" w:hAnsiTheme="minorHAnsi" w:cs="Arial"/>
          <w:b/>
          <w:sz w:val="48"/>
          <w:szCs w:val="48"/>
        </w:rPr>
      </w:pPr>
      <w:r w:rsidRPr="00DC0175">
        <w:rPr>
          <w:rFonts w:asciiTheme="minorHAnsi" w:hAnsiTheme="minorHAnsi" w:cs="Arial"/>
          <w:b/>
          <w:sz w:val="48"/>
          <w:szCs w:val="48"/>
        </w:rPr>
        <w:t>RISK ASSESSMENT</w:t>
      </w:r>
      <w:r w:rsidRPr="00DC0175">
        <w:rPr>
          <w:rFonts w:asciiTheme="minorHAnsi" w:hAnsiTheme="minorHAnsi" w:cs="Arial"/>
          <w:b/>
          <w:sz w:val="48"/>
          <w:szCs w:val="48"/>
        </w:rPr>
        <w:br/>
        <w:t>WESTON THEATRE</w:t>
      </w:r>
    </w:p>
    <w:p w:rsidR="00DC0175" w:rsidRDefault="00DC0175" w:rsidP="00DC0175">
      <w:pPr>
        <w:rPr>
          <w:rFonts w:ascii="Arial" w:hAnsi="Arial" w:cs="Arial"/>
          <w:b/>
          <w:sz w:val="28"/>
          <w:szCs w:val="28"/>
        </w:rPr>
      </w:pPr>
    </w:p>
    <w:p w:rsidR="00DC0175" w:rsidRDefault="00DC0175" w:rsidP="00DC0175">
      <w:pPr>
        <w:rPr>
          <w:rFonts w:ascii="Arial" w:hAnsi="Arial" w:cs="Arial"/>
          <w:b/>
          <w:sz w:val="28"/>
          <w:szCs w:val="28"/>
        </w:rPr>
      </w:pPr>
    </w:p>
    <w:tbl>
      <w:tblPr>
        <w:tblW w:w="10783" w:type="dxa"/>
        <w:tblInd w:w="98" w:type="dxa"/>
        <w:tblLook w:val="0000" w:firstRow="0" w:lastRow="0" w:firstColumn="0" w:lastColumn="0" w:noHBand="0" w:noVBand="0"/>
      </w:tblPr>
      <w:tblGrid>
        <w:gridCol w:w="2918"/>
        <w:gridCol w:w="2917"/>
        <w:gridCol w:w="3112"/>
        <w:gridCol w:w="1836"/>
      </w:tblGrid>
      <w:tr w:rsidR="00DC0175" w:rsidRPr="00DC0175" w:rsidTr="00DC0175">
        <w:trPr>
          <w:trHeight w:val="165"/>
        </w:trPr>
        <w:tc>
          <w:tcPr>
            <w:tcW w:w="2918" w:type="dxa"/>
            <w:tcBorders>
              <w:top w:val="single" w:sz="8" w:space="0" w:color="auto"/>
              <w:left w:val="single" w:sz="8" w:space="0" w:color="auto"/>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b/>
                <w:bCs/>
                <w:sz w:val="22"/>
                <w:szCs w:val="22"/>
              </w:rPr>
            </w:pPr>
            <w:r w:rsidRPr="00DC0175">
              <w:rPr>
                <w:rFonts w:asciiTheme="minorHAnsi" w:hAnsiTheme="minorHAnsi" w:cs="Arial"/>
                <w:b/>
                <w:bCs/>
                <w:sz w:val="22"/>
                <w:szCs w:val="22"/>
              </w:rPr>
              <w:t>Location</w:t>
            </w:r>
            <w:r w:rsidRPr="00DC0175">
              <w:rPr>
                <w:rFonts w:asciiTheme="minorHAnsi" w:hAnsiTheme="minorHAnsi" w:cs="Arial"/>
                <w:sz w:val="22"/>
                <w:szCs w:val="22"/>
              </w:rPr>
              <w:t>:</w:t>
            </w:r>
          </w:p>
        </w:tc>
        <w:tc>
          <w:tcPr>
            <w:tcW w:w="2917" w:type="dxa"/>
            <w:tcBorders>
              <w:top w:val="single" w:sz="8" w:space="0" w:color="auto"/>
              <w:left w:val="nil"/>
              <w:bottom w:val="nil"/>
              <w:right w:val="single" w:sz="8" w:space="0" w:color="auto"/>
            </w:tcBorders>
            <w:shd w:val="clear" w:color="auto" w:fill="auto"/>
            <w:noWrap/>
            <w:vAlign w:val="bottom"/>
          </w:tcPr>
          <w:p w:rsidR="00DC0175" w:rsidRPr="00DC0175" w:rsidRDefault="00DC0175" w:rsidP="00C37A8D">
            <w:pPr>
              <w:rPr>
                <w:rFonts w:asciiTheme="minorHAnsi" w:hAnsiTheme="minorHAnsi" w:cs="Arial"/>
                <w:b/>
                <w:bCs/>
                <w:sz w:val="22"/>
                <w:szCs w:val="22"/>
              </w:rPr>
            </w:pPr>
            <w:r w:rsidRPr="00DC0175">
              <w:rPr>
                <w:rFonts w:asciiTheme="minorHAnsi" w:hAnsiTheme="minorHAnsi" w:cs="Arial"/>
                <w:b/>
                <w:bCs/>
                <w:sz w:val="22"/>
                <w:szCs w:val="22"/>
              </w:rPr>
              <w:t xml:space="preserve">Date: </w:t>
            </w:r>
            <w:r w:rsidRPr="00DC0175">
              <w:rPr>
                <w:rFonts w:asciiTheme="minorHAnsi" w:hAnsiTheme="minorHAnsi" w:cs="Arial"/>
                <w:sz w:val="22"/>
                <w:szCs w:val="22"/>
              </w:rPr>
              <w:t xml:space="preserve"> </w:t>
            </w:r>
            <w:r w:rsidR="00C37A8D">
              <w:rPr>
                <w:rFonts w:asciiTheme="minorHAnsi" w:hAnsiTheme="minorHAnsi" w:cs="Arial"/>
                <w:sz w:val="22"/>
                <w:szCs w:val="22"/>
              </w:rPr>
              <w:t>7 Jan 2015</w:t>
            </w:r>
          </w:p>
        </w:tc>
        <w:tc>
          <w:tcPr>
            <w:tcW w:w="3112" w:type="dxa"/>
            <w:tcBorders>
              <w:top w:val="single" w:sz="8" w:space="0" w:color="auto"/>
              <w:left w:val="nil"/>
              <w:bottom w:val="nil"/>
              <w:right w:val="single" w:sz="4" w:space="0" w:color="auto"/>
            </w:tcBorders>
            <w:shd w:val="clear" w:color="auto" w:fill="auto"/>
            <w:noWrap/>
            <w:vAlign w:val="bottom"/>
          </w:tcPr>
          <w:p w:rsidR="00DC0175" w:rsidRPr="00DC0175" w:rsidRDefault="00DC0175" w:rsidP="00C37A8D">
            <w:pPr>
              <w:rPr>
                <w:rFonts w:asciiTheme="minorHAnsi" w:hAnsiTheme="minorHAnsi" w:cs="Arial"/>
                <w:b/>
                <w:bCs/>
                <w:sz w:val="22"/>
                <w:szCs w:val="22"/>
              </w:rPr>
            </w:pPr>
            <w:r w:rsidRPr="00DC0175">
              <w:rPr>
                <w:rFonts w:asciiTheme="minorHAnsi" w:hAnsiTheme="minorHAnsi" w:cs="Arial"/>
                <w:b/>
                <w:bCs/>
                <w:sz w:val="22"/>
                <w:szCs w:val="22"/>
              </w:rPr>
              <w:t xml:space="preserve">Assessor: </w:t>
            </w:r>
            <w:r w:rsidRPr="00DC0175">
              <w:rPr>
                <w:rFonts w:asciiTheme="minorHAnsi" w:hAnsiTheme="minorHAnsi" w:cs="Arial"/>
                <w:sz w:val="22"/>
                <w:szCs w:val="22"/>
              </w:rPr>
              <w:t xml:space="preserve"> </w:t>
            </w:r>
            <w:r w:rsidR="00C37A8D">
              <w:rPr>
                <w:rFonts w:asciiTheme="minorHAnsi" w:hAnsiTheme="minorHAnsi" w:cs="Arial"/>
                <w:sz w:val="22"/>
                <w:szCs w:val="22"/>
              </w:rPr>
              <w:t>Colin Allen</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0175" w:rsidRPr="00DC0175" w:rsidRDefault="00DC0175" w:rsidP="00A90325">
            <w:pPr>
              <w:rPr>
                <w:rFonts w:asciiTheme="minorHAnsi" w:hAnsiTheme="minorHAnsi" w:cs="Arial"/>
                <w:sz w:val="22"/>
                <w:szCs w:val="22"/>
              </w:rPr>
            </w:pPr>
          </w:p>
          <w:p w:rsidR="00DC0175" w:rsidRPr="00DC0175" w:rsidRDefault="00DC0175" w:rsidP="00A90325">
            <w:pPr>
              <w:rPr>
                <w:rFonts w:asciiTheme="minorHAnsi" w:hAnsiTheme="minorHAnsi" w:cs="Arial"/>
                <w:sz w:val="22"/>
                <w:szCs w:val="22"/>
              </w:rPr>
            </w:pPr>
          </w:p>
        </w:tc>
      </w:tr>
      <w:tr w:rsidR="00DC0175" w:rsidRPr="00DC0175" w:rsidTr="00DC0175">
        <w:trPr>
          <w:trHeight w:val="315"/>
        </w:trPr>
        <w:tc>
          <w:tcPr>
            <w:tcW w:w="2918" w:type="dxa"/>
            <w:tcBorders>
              <w:top w:val="nil"/>
              <w:left w:val="single" w:sz="8" w:space="0" w:color="auto"/>
              <w:bottom w:val="single" w:sz="8" w:space="0" w:color="auto"/>
              <w:right w:val="single" w:sz="8" w:space="0" w:color="auto"/>
            </w:tcBorders>
            <w:shd w:val="clear" w:color="auto" w:fill="auto"/>
            <w:noWrap/>
            <w:vAlign w:val="bottom"/>
          </w:tcPr>
          <w:p w:rsidR="00DC0175" w:rsidRPr="00DC0175" w:rsidRDefault="00DC0175" w:rsidP="00A90325">
            <w:pPr>
              <w:rPr>
                <w:rFonts w:asciiTheme="minorHAnsi" w:hAnsiTheme="minorHAnsi" w:cs="Arial"/>
                <w:b/>
                <w:sz w:val="22"/>
                <w:szCs w:val="22"/>
              </w:rPr>
            </w:pPr>
            <w:r w:rsidRPr="00DC0175">
              <w:rPr>
                <w:rFonts w:asciiTheme="minorHAnsi" w:hAnsiTheme="minorHAnsi" w:cs="Arial"/>
                <w:sz w:val="22"/>
                <w:szCs w:val="22"/>
              </w:rPr>
              <w:t xml:space="preserve"> </w:t>
            </w:r>
            <w:r w:rsidRPr="00DC0175">
              <w:rPr>
                <w:rFonts w:asciiTheme="minorHAnsi" w:hAnsiTheme="minorHAnsi" w:cs="Arial"/>
                <w:b/>
                <w:sz w:val="22"/>
                <w:szCs w:val="22"/>
              </w:rPr>
              <w:t>Weston Theatre</w:t>
            </w:r>
          </w:p>
        </w:tc>
        <w:tc>
          <w:tcPr>
            <w:tcW w:w="2917" w:type="dxa"/>
            <w:tcBorders>
              <w:top w:val="nil"/>
              <w:left w:val="nil"/>
              <w:bottom w:val="single" w:sz="8" w:space="0" w:color="auto"/>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single" w:sz="8" w:space="0" w:color="auto"/>
              <w:right w:val="single" w:sz="4"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r>
      <w:tr w:rsidR="00DC0175" w:rsidRPr="00DC0175" w:rsidTr="00DC0175">
        <w:trPr>
          <w:trHeight w:val="720"/>
        </w:trPr>
        <w:tc>
          <w:tcPr>
            <w:tcW w:w="2918" w:type="dxa"/>
            <w:tcBorders>
              <w:top w:val="nil"/>
              <w:left w:val="single" w:sz="8" w:space="0" w:color="auto"/>
              <w:bottom w:val="nil"/>
              <w:right w:val="single" w:sz="8" w:space="0" w:color="auto"/>
            </w:tcBorders>
            <w:shd w:val="clear" w:color="auto" w:fill="auto"/>
            <w:vAlign w:val="bottom"/>
          </w:tcPr>
          <w:p w:rsidR="00DC0175" w:rsidRPr="00DC0175" w:rsidRDefault="00DC0175" w:rsidP="00A90325">
            <w:pPr>
              <w:jc w:val="center"/>
              <w:rPr>
                <w:rFonts w:asciiTheme="minorHAnsi" w:hAnsiTheme="minorHAnsi" w:cs="Arial"/>
                <w:b/>
                <w:sz w:val="22"/>
                <w:szCs w:val="22"/>
              </w:rPr>
            </w:pPr>
            <w:r w:rsidRPr="00DC0175">
              <w:rPr>
                <w:rFonts w:asciiTheme="minorHAnsi" w:hAnsiTheme="minorHAnsi" w:cs="Arial"/>
                <w:b/>
                <w:sz w:val="22"/>
                <w:szCs w:val="22"/>
              </w:rPr>
              <w:t xml:space="preserve">Significant </w:t>
            </w:r>
          </w:p>
        </w:tc>
        <w:tc>
          <w:tcPr>
            <w:tcW w:w="2917" w:type="dxa"/>
            <w:tcBorders>
              <w:top w:val="nil"/>
              <w:left w:val="nil"/>
              <w:bottom w:val="nil"/>
              <w:right w:val="single" w:sz="8" w:space="0" w:color="auto"/>
            </w:tcBorders>
            <w:shd w:val="clear" w:color="auto" w:fill="auto"/>
            <w:vAlign w:val="bottom"/>
          </w:tcPr>
          <w:p w:rsidR="00DC0175" w:rsidRPr="00DC0175" w:rsidRDefault="00DC0175" w:rsidP="00A90325">
            <w:pPr>
              <w:jc w:val="center"/>
              <w:rPr>
                <w:rFonts w:asciiTheme="minorHAnsi" w:hAnsiTheme="minorHAnsi" w:cs="Arial"/>
                <w:b/>
                <w:sz w:val="22"/>
                <w:szCs w:val="22"/>
              </w:rPr>
            </w:pPr>
            <w:r w:rsidRPr="00DC0175">
              <w:rPr>
                <w:rFonts w:asciiTheme="minorHAnsi" w:hAnsiTheme="minorHAnsi" w:cs="Arial"/>
                <w:b/>
                <w:sz w:val="22"/>
                <w:szCs w:val="22"/>
              </w:rPr>
              <w:t xml:space="preserve">People/groups  </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jc w:val="center"/>
              <w:rPr>
                <w:rFonts w:asciiTheme="minorHAnsi" w:hAnsiTheme="minorHAnsi" w:cs="Arial"/>
                <w:b/>
                <w:sz w:val="22"/>
                <w:szCs w:val="22"/>
              </w:rPr>
            </w:pPr>
            <w:r w:rsidRPr="00DC0175">
              <w:rPr>
                <w:rFonts w:asciiTheme="minorHAnsi" w:hAnsiTheme="minorHAnsi" w:cs="Arial"/>
                <w:b/>
                <w:sz w:val="22"/>
                <w:szCs w:val="22"/>
              </w:rPr>
              <w:t>Existing controls</w:t>
            </w:r>
          </w:p>
        </w:tc>
        <w:tc>
          <w:tcPr>
            <w:tcW w:w="1836" w:type="dxa"/>
            <w:tcBorders>
              <w:top w:val="single" w:sz="4" w:space="0" w:color="auto"/>
              <w:left w:val="nil"/>
              <w:bottom w:val="nil"/>
              <w:right w:val="single" w:sz="8" w:space="0" w:color="auto"/>
            </w:tcBorders>
            <w:shd w:val="clear" w:color="auto" w:fill="auto"/>
            <w:vAlign w:val="bottom"/>
          </w:tcPr>
          <w:p w:rsidR="00DC0175" w:rsidRPr="00DC0175" w:rsidRDefault="00DC0175" w:rsidP="00A90325">
            <w:pPr>
              <w:jc w:val="center"/>
              <w:rPr>
                <w:rFonts w:asciiTheme="minorHAnsi" w:hAnsiTheme="minorHAnsi" w:cs="Arial"/>
                <w:b/>
                <w:sz w:val="22"/>
                <w:szCs w:val="22"/>
              </w:rPr>
            </w:pPr>
            <w:r w:rsidRPr="00DC0175">
              <w:rPr>
                <w:rFonts w:asciiTheme="minorHAnsi" w:hAnsiTheme="minorHAnsi" w:cs="Arial"/>
                <w:b/>
                <w:sz w:val="22"/>
                <w:szCs w:val="22"/>
              </w:rPr>
              <w:t>Further action required</w:t>
            </w:r>
          </w:p>
        </w:tc>
      </w:tr>
      <w:tr w:rsidR="00DC0175" w:rsidRPr="00DC0175" w:rsidTr="00DC0175">
        <w:trPr>
          <w:trHeight w:val="360"/>
        </w:trPr>
        <w:tc>
          <w:tcPr>
            <w:tcW w:w="2918" w:type="dxa"/>
            <w:tcBorders>
              <w:top w:val="nil"/>
              <w:left w:val="single" w:sz="8" w:space="0" w:color="auto"/>
              <w:bottom w:val="nil"/>
              <w:right w:val="single" w:sz="8" w:space="0" w:color="auto"/>
            </w:tcBorders>
            <w:shd w:val="clear" w:color="auto" w:fill="auto"/>
            <w:vAlign w:val="bottom"/>
          </w:tcPr>
          <w:p w:rsidR="00DC0175" w:rsidRPr="00DC0175" w:rsidRDefault="00DC0175" w:rsidP="00A90325">
            <w:pPr>
              <w:jc w:val="center"/>
              <w:rPr>
                <w:rFonts w:asciiTheme="minorHAnsi" w:hAnsiTheme="minorHAnsi" w:cs="Arial"/>
                <w:b/>
                <w:sz w:val="22"/>
                <w:szCs w:val="22"/>
              </w:rPr>
            </w:pPr>
            <w:r w:rsidRPr="00DC0175">
              <w:rPr>
                <w:rFonts w:asciiTheme="minorHAnsi" w:hAnsiTheme="minorHAnsi" w:cs="Arial"/>
                <w:b/>
                <w:sz w:val="22"/>
                <w:szCs w:val="22"/>
              </w:rPr>
              <w:t>hazards</w:t>
            </w:r>
          </w:p>
        </w:tc>
        <w:tc>
          <w:tcPr>
            <w:tcW w:w="2917" w:type="dxa"/>
            <w:tcBorders>
              <w:top w:val="nil"/>
              <w:left w:val="nil"/>
              <w:bottom w:val="nil"/>
              <w:right w:val="single" w:sz="8" w:space="0" w:color="auto"/>
            </w:tcBorders>
            <w:shd w:val="clear" w:color="auto" w:fill="auto"/>
            <w:vAlign w:val="bottom"/>
          </w:tcPr>
          <w:p w:rsidR="00DC0175" w:rsidRPr="00DC0175" w:rsidRDefault="00DC0175" w:rsidP="00A90325">
            <w:pPr>
              <w:jc w:val="center"/>
              <w:rPr>
                <w:rFonts w:asciiTheme="minorHAnsi" w:hAnsiTheme="minorHAnsi" w:cs="Arial"/>
                <w:b/>
                <w:sz w:val="22"/>
                <w:szCs w:val="22"/>
              </w:rPr>
            </w:pPr>
            <w:r w:rsidRPr="00DC0175">
              <w:rPr>
                <w:rFonts w:asciiTheme="minorHAnsi" w:hAnsiTheme="minorHAnsi" w:cs="Arial"/>
                <w:b/>
                <w:sz w:val="22"/>
                <w:szCs w:val="22"/>
              </w:rPr>
              <w:t xml:space="preserve"> who are at </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jc w:val="center"/>
              <w:rPr>
                <w:rFonts w:asciiTheme="minorHAnsi" w:hAnsiTheme="minorHAnsi" w:cs="Arial"/>
                <w:b/>
                <w:sz w:val="22"/>
                <w:szCs w:val="22"/>
              </w:rPr>
            </w:pPr>
            <w:r w:rsidRPr="00DC0175">
              <w:rPr>
                <w:rFonts w:asciiTheme="minorHAnsi" w:hAnsiTheme="minorHAnsi" w:cs="Arial"/>
                <w:b/>
                <w:sz w:val="22"/>
                <w:szCs w:val="22"/>
              </w:rPr>
              <w:t>(A) = Adequate</w:t>
            </w:r>
          </w:p>
        </w:tc>
        <w:tc>
          <w:tcPr>
            <w:tcW w:w="1836" w:type="dxa"/>
            <w:tcBorders>
              <w:top w:val="nil"/>
              <w:left w:val="nil"/>
              <w:bottom w:val="nil"/>
              <w:right w:val="single" w:sz="8" w:space="0" w:color="auto"/>
            </w:tcBorders>
            <w:shd w:val="clear" w:color="auto" w:fill="auto"/>
            <w:vAlign w:val="bottom"/>
          </w:tcPr>
          <w:p w:rsidR="00DC0175" w:rsidRPr="00DC0175" w:rsidRDefault="00DC0175" w:rsidP="00A90325">
            <w:pPr>
              <w:jc w:val="center"/>
              <w:rPr>
                <w:rFonts w:asciiTheme="minorHAnsi" w:hAnsiTheme="minorHAnsi" w:cs="Arial"/>
                <w:b/>
                <w:sz w:val="22"/>
                <w:szCs w:val="22"/>
              </w:rPr>
            </w:pPr>
            <w:r w:rsidRPr="00DC0175">
              <w:rPr>
                <w:rFonts w:asciiTheme="minorHAnsi" w:hAnsiTheme="minorHAnsi" w:cs="Arial"/>
                <w:b/>
                <w:sz w:val="22"/>
                <w:szCs w:val="22"/>
              </w:rPr>
              <w:t xml:space="preserve">(1) When? &amp; </w:t>
            </w:r>
          </w:p>
        </w:tc>
      </w:tr>
      <w:tr w:rsidR="00DC0175" w:rsidRPr="00DC0175" w:rsidTr="00DC0175">
        <w:trPr>
          <w:trHeight w:val="360"/>
        </w:trPr>
        <w:tc>
          <w:tcPr>
            <w:tcW w:w="2918" w:type="dxa"/>
            <w:tcBorders>
              <w:top w:val="nil"/>
              <w:left w:val="single" w:sz="8" w:space="0" w:color="auto"/>
              <w:bottom w:val="nil"/>
              <w:right w:val="single" w:sz="8" w:space="0" w:color="auto"/>
            </w:tcBorders>
            <w:shd w:val="clear" w:color="auto" w:fill="auto"/>
            <w:vAlign w:val="bottom"/>
          </w:tcPr>
          <w:p w:rsidR="00DC0175" w:rsidRPr="00DC0175" w:rsidRDefault="00DC0175" w:rsidP="00A90325">
            <w:pPr>
              <w:jc w:val="center"/>
              <w:rPr>
                <w:rFonts w:asciiTheme="minorHAnsi" w:hAnsiTheme="minorHAnsi" w:cs="Arial"/>
                <w:b/>
                <w:sz w:val="22"/>
                <w:szCs w:val="22"/>
              </w:rPr>
            </w:pPr>
            <w:r w:rsidRPr="00DC0175">
              <w:rPr>
                <w:rFonts w:asciiTheme="minorHAnsi" w:hAnsiTheme="minorHAnsi" w:cs="Arial"/>
                <w:b/>
                <w:sz w:val="22"/>
                <w:szCs w:val="22"/>
              </w:rPr>
              <w:t> </w:t>
            </w:r>
          </w:p>
        </w:tc>
        <w:tc>
          <w:tcPr>
            <w:tcW w:w="2917" w:type="dxa"/>
            <w:tcBorders>
              <w:top w:val="nil"/>
              <w:left w:val="nil"/>
              <w:bottom w:val="nil"/>
              <w:right w:val="single" w:sz="8" w:space="0" w:color="auto"/>
            </w:tcBorders>
            <w:shd w:val="clear" w:color="auto" w:fill="auto"/>
            <w:vAlign w:val="bottom"/>
          </w:tcPr>
          <w:p w:rsidR="00DC0175" w:rsidRPr="00DC0175" w:rsidRDefault="00DC0175" w:rsidP="00A90325">
            <w:pPr>
              <w:jc w:val="center"/>
              <w:rPr>
                <w:rFonts w:asciiTheme="minorHAnsi" w:hAnsiTheme="minorHAnsi" w:cs="Arial"/>
                <w:b/>
                <w:sz w:val="22"/>
                <w:szCs w:val="22"/>
              </w:rPr>
            </w:pPr>
            <w:r w:rsidRPr="00DC0175">
              <w:rPr>
                <w:rFonts w:asciiTheme="minorHAnsi" w:hAnsiTheme="minorHAnsi" w:cs="Arial"/>
                <w:b/>
                <w:sz w:val="22"/>
                <w:szCs w:val="22"/>
              </w:rPr>
              <w:t>risk from hazards</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jc w:val="center"/>
              <w:rPr>
                <w:rFonts w:asciiTheme="minorHAnsi" w:hAnsiTheme="minorHAnsi" w:cs="Arial"/>
                <w:b/>
                <w:sz w:val="22"/>
                <w:szCs w:val="22"/>
              </w:rPr>
            </w:pPr>
            <w:r w:rsidRPr="00DC0175">
              <w:rPr>
                <w:rFonts w:asciiTheme="minorHAnsi" w:hAnsiTheme="minorHAnsi" w:cs="Arial"/>
                <w:b/>
                <w:sz w:val="22"/>
                <w:szCs w:val="22"/>
              </w:rPr>
              <w:t>(I) = Inadequate</w:t>
            </w:r>
          </w:p>
        </w:tc>
        <w:tc>
          <w:tcPr>
            <w:tcW w:w="1836" w:type="dxa"/>
            <w:tcBorders>
              <w:top w:val="nil"/>
              <w:left w:val="nil"/>
              <w:bottom w:val="nil"/>
              <w:right w:val="single" w:sz="8" w:space="0" w:color="auto"/>
            </w:tcBorders>
            <w:shd w:val="clear" w:color="auto" w:fill="auto"/>
            <w:vAlign w:val="bottom"/>
          </w:tcPr>
          <w:p w:rsidR="00DC0175" w:rsidRPr="00DC0175" w:rsidRDefault="00DC0175" w:rsidP="00A90325">
            <w:pPr>
              <w:jc w:val="center"/>
              <w:rPr>
                <w:rFonts w:asciiTheme="minorHAnsi" w:hAnsiTheme="minorHAnsi" w:cs="Arial"/>
                <w:b/>
                <w:sz w:val="22"/>
                <w:szCs w:val="22"/>
              </w:rPr>
            </w:pPr>
            <w:r w:rsidRPr="00DC0175">
              <w:rPr>
                <w:rFonts w:asciiTheme="minorHAnsi" w:hAnsiTheme="minorHAnsi" w:cs="Arial"/>
                <w:b/>
                <w:sz w:val="22"/>
                <w:szCs w:val="22"/>
              </w:rPr>
              <w:t xml:space="preserve">(2) </w:t>
            </w:r>
            <w:proofErr w:type="gramStart"/>
            <w:r w:rsidRPr="00DC0175">
              <w:rPr>
                <w:rFonts w:asciiTheme="minorHAnsi" w:hAnsiTheme="minorHAnsi" w:cs="Arial"/>
                <w:b/>
                <w:sz w:val="22"/>
                <w:szCs w:val="22"/>
              </w:rPr>
              <w:t>by</w:t>
            </w:r>
            <w:proofErr w:type="gramEnd"/>
            <w:r w:rsidRPr="00DC0175">
              <w:rPr>
                <w:rFonts w:asciiTheme="minorHAnsi" w:hAnsiTheme="minorHAnsi" w:cs="Arial"/>
                <w:b/>
                <w:sz w:val="22"/>
                <w:szCs w:val="22"/>
              </w:rPr>
              <w:t xml:space="preserve"> Whom?</w:t>
            </w:r>
          </w:p>
        </w:tc>
      </w:tr>
      <w:tr w:rsidR="00DC0175" w:rsidRPr="00DC0175" w:rsidTr="00DC0175">
        <w:trPr>
          <w:trHeight w:val="375"/>
        </w:trPr>
        <w:tc>
          <w:tcPr>
            <w:tcW w:w="2918" w:type="dxa"/>
            <w:tcBorders>
              <w:top w:val="nil"/>
              <w:left w:val="single" w:sz="8" w:space="0" w:color="auto"/>
              <w:bottom w:val="single" w:sz="8" w:space="0" w:color="auto"/>
              <w:right w:val="single" w:sz="8" w:space="0" w:color="auto"/>
            </w:tcBorders>
            <w:shd w:val="clear" w:color="auto" w:fill="auto"/>
            <w:vAlign w:val="bottom"/>
          </w:tcPr>
          <w:p w:rsidR="00DC0175" w:rsidRPr="00DC0175" w:rsidRDefault="00DC0175" w:rsidP="00A90325">
            <w:pPr>
              <w:jc w:val="cente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single" w:sz="8" w:space="0" w:color="auto"/>
              <w:right w:val="single" w:sz="8" w:space="0" w:color="auto"/>
            </w:tcBorders>
            <w:shd w:val="clear" w:color="auto" w:fill="auto"/>
            <w:vAlign w:val="bottom"/>
          </w:tcPr>
          <w:p w:rsidR="00DC0175" w:rsidRPr="00DC0175" w:rsidRDefault="00DC0175" w:rsidP="00A90325">
            <w:pPr>
              <w:jc w:val="cente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single" w:sz="8" w:space="0" w:color="auto"/>
              <w:right w:val="single" w:sz="8" w:space="0" w:color="auto"/>
            </w:tcBorders>
            <w:shd w:val="clear" w:color="auto" w:fill="auto"/>
            <w:vAlign w:val="bottom"/>
          </w:tcPr>
          <w:p w:rsidR="00DC0175" w:rsidRPr="00DC0175" w:rsidRDefault="00DC0175" w:rsidP="00A90325">
            <w:pPr>
              <w:jc w:val="center"/>
              <w:rPr>
                <w:rFonts w:asciiTheme="minorHAnsi" w:hAnsiTheme="minorHAnsi" w:cs="Arial"/>
                <w:sz w:val="22"/>
                <w:szCs w:val="22"/>
              </w:rPr>
            </w:pPr>
            <w:r w:rsidRPr="00DC0175">
              <w:rPr>
                <w:rFonts w:asciiTheme="minorHAnsi" w:hAnsiTheme="minorHAnsi" w:cs="Arial"/>
                <w:sz w:val="22"/>
                <w:szCs w:val="22"/>
              </w:rPr>
              <w:t> </w:t>
            </w:r>
          </w:p>
        </w:tc>
        <w:tc>
          <w:tcPr>
            <w:tcW w:w="1836" w:type="dxa"/>
            <w:tcBorders>
              <w:top w:val="nil"/>
              <w:left w:val="nil"/>
              <w:bottom w:val="single" w:sz="8" w:space="0" w:color="auto"/>
              <w:right w:val="single" w:sz="8" w:space="0" w:color="auto"/>
            </w:tcBorders>
            <w:shd w:val="clear" w:color="auto" w:fill="auto"/>
            <w:vAlign w:val="bottom"/>
          </w:tcPr>
          <w:p w:rsidR="00DC0175" w:rsidRPr="00DC0175" w:rsidRDefault="00DC0175" w:rsidP="00A90325">
            <w:pPr>
              <w:jc w:val="center"/>
              <w:rPr>
                <w:rFonts w:asciiTheme="minorHAnsi" w:hAnsiTheme="minorHAnsi" w:cs="Arial"/>
                <w:sz w:val="22"/>
                <w:szCs w:val="22"/>
              </w:rPr>
            </w:pPr>
            <w:r w:rsidRPr="00DC0175">
              <w:rPr>
                <w:rFonts w:asciiTheme="minorHAnsi" w:hAnsiTheme="minorHAnsi" w:cs="Arial"/>
                <w:sz w:val="22"/>
                <w:szCs w:val="22"/>
              </w:rPr>
              <w:t> </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1836"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1836"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Sound/lighting equipment</w:t>
            </w:r>
          </w:p>
        </w:tc>
        <w:tc>
          <w:tcPr>
            <w:tcW w:w="2917"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Public/staff</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Only trained staff to operate</w:t>
            </w:r>
          </w:p>
        </w:tc>
        <w:tc>
          <w:tcPr>
            <w:tcW w:w="1836"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equipment (a)</w:t>
            </w:r>
          </w:p>
        </w:tc>
        <w:tc>
          <w:tcPr>
            <w:tcW w:w="1836"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Nil</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Naked flame etc. on stage</w:t>
            </w:r>
          </w:p>
        </w:tc>
        <w:tc>
          <w:tcPr>
            <w:tcW w:w="2917"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1836"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during performance</w:t>
            </w:r>
          </w:p>
        </w:tc>
        <w:tc>
          <w:tcPr>
            <w:tcW w:w="2917"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All technical staff have attended</w:t>
            </w:r>
          </w:p>
        </w:tc>
        <w:tc>
          <w:tcPr>
            <w:tcW w:w="1836"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Fire Warden courses (a)</w:t>
            </w:r>
          </w:p>
        </w:tc>
        <w:tc>
          <w:tcPr>
            <w:tcW w:w="1836"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Nil</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w:t>
            </w:r>
          </w:p>
        </w:tc>
        <w:tc>
          <w:tcPr>
            <w:tcW w:w="1836"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No smoking policy (a)</w:t>
            </w:r>
          </w:p>
        </w:tc>
        <w:tc>
          <w:tcPr>
            <w:tcW w:w="1836"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Nil</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w:t>
            </w:r>
          </w:p>
        </w:tc>
        <w:tc>
          <w:tcPr>
            <w:tcW w:w="1836"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Fire alarm (BS5039) (a)</w:t>
            </w:r>
          </w:p>
        </w:tc>
        <w:tc>
          <w:tcPr>
            <w:tcW w:w="1836"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Nil</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w:t>
            </w:r>
          </w:p>
        </w:tc>
        <w:tc>
          <w:tcPr>
            <w:tcW w:w="1836"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Smoke detectors (BSEN54) (a)</w:t>
            </w:r>
          </w:p>
        </w:tc>
        <w:tc>
          <w:tcPr>
            <w:tcW w:w="1836"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Nil</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w:t>
            </w:r>
          </w:p>
        </w:tc>
        <w:tc>
          <w:tcPr>
            <w:tcW w:w="1836"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Licensing approval gained for each</w:t>
            </w:r>
          </w:p>
        </w:tc>
        <w:tc>
          <w:tcPr>
            <w:tcW w:w="1836"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performance (a)</w:t>
            </w:r>
          </w:p>
        </w:tc>
        <w:tc>
          <w:tcPr>
            <w:tcW w:w="1836"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Nil</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w:t>
            </w:r>
          </w:p>
        </w:tc>
        <w:tc>
          <w:tcPr>
            <w:tcW w:w="1836" w:type="dxa"/>
            <w:tcBorders>
              <w:top w:val="nil"/>
              <w:left w:val="nil"/>
              <w:bottom w:val="nil"/>
              <w:right w:val="single" w:sz="8"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3x2Kg CO2 fire extinguishers</w:t>
            </w:r>
          </w:p>
        </w:tc>
        <w:tc>
          <w:tcPr>
            <w:tcW w:w="1836"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3x9Ltr water fire extinguishers</w:t>
            </w:r>
          </w:p>
        </w:tc>
        <w:tc>
          <w:tcPr>
            <w:tcW w:w="1836"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located within the theatre (a)</w:t>
            </w:r>
          </w:p>
        </w:tc>
        <w:tc>
          <w:tcPr>
            <w:tcW w:w="1836"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Nil</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w:t>
            </w:r>
          </w:p>
        </w:tc>
        <w:tc>
          <w:tcPr>
            <w:tcW w:w="1836"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staff trained on transfer chairs (a)</w:t>
            </w:r>
          </w:p>
        </w:tc>
        <w:tc>
          <w:tcPr>
            <w:tcW w:w="1836"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 Nil</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1836"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r>
      <w:tr w:rsidR="00DC0175" w:rsidRPr="00DC0175" w:rsidTr="00DC0175">
        <w:trPr>
          <w:trHeight w:val="255"/>
        </w:trPr>
        <w:tc>
          <w:tcPr>
            <w:tcW w:w="2918" w:type="dxa"/>
            <w:tcBorders>
              <w:top w:val="nil"/>
              <w:left w:val="single" w:sz="8" w:space="0" w:color="auto"/>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1836"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r>
      <w:tr w:rsidR="00DC0175" w:rsidRPr="00DC0175" w:rsidTr="00DC0175">
        <w:trPr>
          <w:trHeight w:val="270"/>
        </w:trPr>
        <w:tc>
          <w:tcPr>
            <w:tcW w:w="2918" w:type="dxa"/>
            <w:tcBorders>
              <w:top w:val="nil"/>
              <w:left w:val="single" w:sz="8" w:space="0" w:color="auto"/>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2917"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3112"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1836" w:type="dxa"/>
            <w:tcBorders>
              <w:top w:val="nil"/>
              <w:left w:val="nil"/>
              <w:bottom w:val="nil"/>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r>
      <w:tr w:rsidR="00DC0175" w:rsidRPr="00DC0175" w:rsidTr="00DC0175">
        <w:trPr>
          <w:trHeight w:val="375"/>
        </w:trPr>
        <w:tc>
          <w:tcPr>
            <w:tcW w:w="2918" w:type="dxa"/>
            <w:tcBorders>
              <w:top w:val="single" w:sz="8" w:space="0" w:color="auto"/>
              <w:left w:val="single" w:sz="8" w:space="0" w:color="auto"/>
              <w:bottom w:val="single" w:sz="8" w:space="0" w:color="auto"/>
              <w:right w:val="nil"/>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xml:space="preserve">Review: </w:t>
            </w:r>
          </w:p>
        </w:tc>
        <w:tc>
          <w:tcPr>
            <w:tcW w:w="6029" w:type="dxa"/>
            <w:gridSpan w:val="2"/>
            <w:tcBorders>
              <w:top w:val="single" w:sz="8" w:space="0" w:color="auto"/>
              <w:left w:val="nil"/>
              <w:bottom w:val="single" w:sz="4" w:space="0" w:color="auto"/>
              <w:right w:val="nil"/>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Annually or hazards change.</w:t>
            </w:r>
          </w:p>
        </w:tc>
        <w:tc>
          <w:tcPr>
            <w:tcW w:w="1836" w:type="dxa"/>
            <w:tcBorders>
              <w:top w:val="single" w:sz="8" w:space="0" w:color="auto"/>
              <w:left w:val="nil"/>
              <w:bottom w:val="single" w:sz="4" w:space="0" w:color="auto"/>
              <w:right w:val="single" w:sz="8"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r>
      <w:tr w:rsidR="00DC0175" w:rsidRPr="00DC0175" w:rsidTr="00DC0175">
        <w:trPr>
          <w:trHeight w:val="360"/>
        </w:trPr>
        <w:tc>
          <w:tcPr>
            <w:tcW w:w="2918" w:type="dxa"/>
            <w:tcBorders>
              <w:top w:val="nil"/>
              <w:left w:val="single" w:sz="8" w:space="0" w:color="auto"/>
              <w:bottom w:val="nil"/>
              <w:right w:val="single" w:sz="4" w:space="0" w:color="auto"/>
            </w:tcBorders>
            <w:shd w:val="clear" w:color="auto" w:fill="auto"/>
            <w:noWrap/>
            <w:vAlign w:val="bottom"/>
          </w:tcPr>
          <w:p w:rsidR="00DC0175" w:rsidRPr="00DC0175" w:rsidRDefault="00DC0175" w:rsidP="00A90325">
            <w:pPr>
              <w:rPr>
                <w:rFonts w:asciiTheme="minorHAnsi" w:hAnsiTheme="minorHAnsi" w:cs="Arial"/>
                <w:b/>
                <w:sz w:val="22"/>
                <w:szCs w:val="22"/>
              </w:rPr>
            </w:pPr>
            <w:r w:rsidRPr="00DC0175">
              <w:rPr>
                <w:rFonts w:asciiTheme="minorHAnsi" w:hAnsiTheme="minorHAnsi" w:cs="Arial"/>
                <w:b/>
                <w:sz w:val="22"/>
                <w:szCs w:val="22"/>
              </w:rPr>
              <w:t>Additional information:</w:t>
            </w:r>
          </w:p>
        </w:tc>
        <w:tc>
          <w:tcPr>
            <w:tcW w:w="786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Access information given in advance and staff ratios modified to cover multiply access requirements.</w:t>
            </w:r>
          </w:p>
        </w:tc>
      </w:tr>
      <w:tr w:rsidR="00DC0175" w:rsidRPr="00DC0175" w:rsidTr="00DC0175">
        <w:trPr>
          <w:trHeight w:val="255"/>
        </w:trPr>
        <w:tc>
          <w:tcPr>
            <w:tcW w:w="2918" w:type="dxa"/>
            <w:tcBorders>
              <w:top w:val="nil"/>
              <w:left w:val="single" w:sz="8" w:space="0" w:color="auto"/>
              <w:bottom w:val="nil"/>
              <w:right w:val="single" w:sz="4"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7865" w:type="dxa"/>
            <w:gridSpan w:val="3"/>
            <w:vMerge/>
            <w:tcBorders>
              <w:top w:val="single" w:sz="4" w:space="0" w:color="auto"/>
              <w:left w:val="single" w:sz="4" w:space="0" w:color="auto"/>
              <w:bottom w:val="single" w:sz="4" w:space="0" w:color="auto"/>
              <w:right w:val="single" w:sz="4" w:space="0" w:color="auto"/>
            </w:tcBorders>
            <w:vAlign w:val="center"/>
          </w:tcPr>
          <w:p w:rsidR="00DC0175" w:rsidRPr="00DC0175" w:rsidRDefault="00DC0175" w:rsidP="00A90325">
            <w:pPr>
              <w:rPr>
                <w:rFonts w:asciiTheme="minorHAnsi" w:hAnsiTheme="minorHAnsi" w:cs="Arial"/>
                <w:sz w:val="22"/>
                <w:szCs w:val="22"/>
              </w:rPr>
            </w:pPr>
          </w:p>
        </w:tc>
      </w:tr>
      <w:tr w:rsidR="00DC0175" w:rsidRPr="00DC0175" w:rsidTr="00DC0175">
        <w:trPr>
          <w:trHeight w:val="270"/>
        </w:trPr>
        <w:tc>
          <w:tcPr>
            <w:tcW w:w="2918" w:type="dxa"/>
            <w:tcBorders>
              <w:top w:val="nil"/>
              <w:left w:val="single" w:sz="8" w:space="0" w:color="auto"/>
              <w:bottom w:val="single" w:sz="8" w:space="0" w:color="auto"/>
              <w:right w:val="single" w:sz="4" w:space="0" w:color="auto"/>
            </w:tcBorders>
            <w:shd w:val="clear" w:color="auto" w:fill="auto"/>
            <w:noWrap/>
            <w:vAlign w:val="bottom"/>
          </w:tcPr>
          <w:p w:rsidR="00DC0175" w:rsidRPr="00DC0175" w:rsidRDefault="00DC0175" w:rsidP="00A90325">
            <w:pPr>
              <w:rPr>
                <w:rFonts w:asciiTheme="minorHAnsi" w:hAnsiTheme="minorHAnsi" w:cs="Arial"/>
                <w:sz w:val="22"/>
                <w:szCs w:val="22"/>
              </w:rPr>
            </w:pPr>
            <w:r w:rsidRPr="00DC0175">
              <w:rPr>
                <w:rFonts w:asciiTheme="minorHAnsi" w:hAnsiTheme="minorHAnsi" w:cs="Arial"/>
                <w:sz w:val="22"/>
                <w:szCs w:val="22"/>
              </w:rPr>
              <w:t> </w:t>
            </w:r>
          </w:p>
        </w:tc>
        <w:tc>
          <w:tcPr>
            <w:tcW w:w="7865" w:type="dxa"/>
            <w:gridSpan w:val="3"/>
            <w:vMerge/>
            <w:tcBorders>
              <w:top w:val="single" w:sz="4" w:space="0" w:color="auto"/>
              <w:left w:val="single" w:sz="4" w:space="0" w:color="auto"/>
              <w:bottom w:val="single" w:sz="4" w:space="0" w:color="auto"/>
              <w:right w:val="single" w:sz="4" w:space="0" w:color="auto"/>
            </w:tcBorders>
            <w:vAlign w:val="center"/>
          </w:tcPr>
          <w:p w:rsidR="00DC0175" w:rsidRPr="00DC0175" w:rsidRDefault="00DC0175" w:rsidP="00A90325">
            <w:pPr>
              <w:rPr>
                <w:rFonts w:asciiTheme="minorHAnsi" w:hAnsiTheme="minorHAnsi" w:cs="Arial"/>
                <w:sz w:val="22"/>
                <w:szCs w:val="22"/>
              </w:rPr>
            </w:pPr>
          </w:p>
        </w:tc>
      </w:tr>
    </w:tbl>
    <w:p w:rsidR="00DC0175" w:rsidRDefault="00DC0175" w:rsidP="00E24B23">
      <w:pPr>
        <w:jc w:val="right"/>
        <w:rPr>
          <w:rFonts w:ascii="Arial" w:hAnsi="Arial" w:cs="Arial"/>
          <w:sz w:val="22"/>
          <w:szCs w:val="22"/>
        </w:rPr>
      </w:pPr>
    </w:p>
    <w:p w:rsidR="00DC0175" w:rsidRDefault="00DC0175" w:rsidP="00E24B23">
      <w:pPr>
        <w:jc w:val="right"/>
        <w:rPr>
          <w:rFonts w:ascii="Arial" w:hAnsi="Arial" w:cs="Arial"/>
          <w:sz w:val="22"/>
          <w:szCs w:val="22"/>
        </w:rPr>
      </w:pPr>
    </w:p>
    <w:p w:rsidR="00DC0175" w:rsidRDefault="00DC0175" w:rsidP="00DC0175">
      <w:pPr>
        <w:pStyle w:val="Heading2"/>
        <w:ind w:firstLine="180"/>
        <w:rPr>
          <w:rFonts w:ascii="Calibri" w:hAnsi="Calibri" w:cs="Arial"/>
          <w:sz w:val="48"/>
          <w:szCs w:val="48"/>
        </w:rPr>
      </w:pPr>
      <w:r>
        <w:rPr>
          <w:rFonts w:ascii="Calibri" w:hAnsi="Calibri" w:cs="Arial"/>
          <w:noProof/>
          <w:sz w:val="48"/>
          <w:szCs w:val="48"/>
          <w:lang w:eastAsia="en-GB"/>
        </w:rPr>
        <w:lastRenderedPageBreak/>
        <w:drawing>
          <wp:anchor distT="0" distB="0" distL="114300" distR="114300" simplePos="0" relativeHeight="251658240" behindDoc="0" locked="0" layoutInCell="1" allowOverlap="1">
            <wp:simplePos x="0" y="0"/>
            <wp:positionH relativeFrom="column">
              <wp:posOffset>4735830</wp:posOffset>
            </wp:positionH>
            <wp:positionV relativeFrom="paragraph">
              <wp:posOffset>1905</wp:posOffset>
            </wp:positionV>
            <wp:extent cx="2057400" cy="10763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57400" cy="1076325"/>
                    </a:xfrm>
                    <a:prstGeom prst="rect">
                      <a:avLst/>
                    </a:prstGeom>
                    <a:noFill/>
                    <a:ln w="9525">
                      <a:noFill/>
                      <a:miter lim="800000"/>
                      <a:headEnd/>
                      <a:tailEnd/>
                    </a:ln>
                  </pic:spPr>
                </pic:pic>
              </a:graphicData>
            </a:graphic>
          </wp:anchor>
        </w:drawing>
      </w:r>
    </w:p>
    <w:p w:rsidR="00DC0175" w:rsidRDefault="00DC0175" w:rsidP="00DC0175">
      <w:pPr>
        <w:pStyle w:val="Heading2"/>
        <w:ind w:left="284" w:firstLine="180"/>
        <w:rPr>
          <w:rFonts w:ascii="Calibri" w:hAnsi="Calibri" w:cs="Arial"/>
          <w:sz w:val="48"/>
          <w:szCs w:val="48"/>
        </w:rPr>
      </w:pPr>
    </w:p>
    <w:p w:rsidR="00DC0175" w:rsidRPr="00923B08" w:rsidRDefault="00DC0175" w:rsidP="00DC0175">
      <w:pPr>
        <w:pStyle w:val="Heading2"/>
        <w:ind w:left="284" w:hanging="104"/>
        <w:rPr>
          <w:rFonts w:ascii="Calibri" w:hAnsi="Calibri" w:cs="Arial"/>
          <w:sz w:val="48"/>
          <w:szCs w:val="48"/>
        </w:rPr>
      </w:pPr>
      <w:r w:rsidRPr="00923B08">
        <w:rPr>
          <w:rFonts w:ascii="Calibri" w:hAnsi="Calibri" w:cs="Arial"/>
          <w:sz w:val="48"/>
          <w:szCs w:val="48"/>
        </w:rPr>
        <w:t xml:space="preserve">UNICORN THEATRE BUILDING </w:t>
      </w:r>
    </w:p>
    <w:p w:rsidR="00DC0175" w:rsidRPr="00923B08" w:rsidRDefault="00DC0175" w:rsidP="00DC0175">
      <w:pPr>
        <w:pStyle w:val="Heading2"/>
        <w:ind w:left="180"/>
        <w:jc w:val="both"/>
        <w:rPr>
          <w:rFonts w:ascii="Calibri" w:hAnsi="Calibri" w:cs="Arial"/>
          <w:sz w:val="48"/>
          <w:szCs w:val="48"/>
        </w:rPr>
      </w:pPr>
      <w:r w:rsidRPr="00923B08">
        <w:rPr>
          <w:rFonts w:ascii="Calibri" w:hAnsi="Calibri" w:cs="Arial"/>
          <w:sz w:val="48"/>
          <w:szCs w:val="48"/>
        </w:rPr>
        <w:t>EVACUATION STRATEGY</w:t>
      </w:r>
    </w:p>
    <w:p w:rsidR="00DC0175" w:rsidRPr="00923B08" w:rsidRDefault="00DC0175" w:rsidP="00DC0175">
      <w:pPr>
        <w:ind w:firstLine="180"/>
        <w:rPr>
          <w:rFonts w:ascii="Calibri" w:hAnsi="Calibri" w:cs="Arial"/>
          <w:sz w:val="22"/>
          <w:szCs w:val="22"/>
        </w:rPr>
      </w:pPr>
    </w:p>
    <w:p w:rsidR="00DC0175" w:rsidRPr="00923B08" w:rsidRDefault="00DC0175" w:rsidP="00DC0175">
      <w:pPr>
        <w:ind w:left="180" w:right="194"/>
        <w:jc w:val="both"/>
        <w:rPr>
          <w:rFonts w:ascii="Calibri" w:hAnsi="Calibri" w:cs="Arial"/>
          <w:sz w:val="22"/>
          <w:szCs w:val="22"/>
        </w:rPr>
      </w:pPr>
      <w:r w:rsidRPr="00923B08">
        <w:rPr>
          <w:rFonts w:ascii="Calibri" w:hAnsi="Calibri" w:cs="Arial"/>
          <w:sz w:val="22"/>
          <w:szCs w:val="22"/>
        </w:rPr>
        <w:t xml:space="preserve">The evacuation strategy for the Unicorn Theatre is based on the requirement to be able to implement a complete evacuation of the entire building quickly and efficiently at all times. As the theatre’s usual public attendees will be young children, any evacuation will be managed throughout its route to ensure safety and avoid panic. </w:t>
      </w:r>
    </w:p>
    <w:p w:rsidR="00DC0175" w:rsidRPr="00923B08" w:rsidRDefault="00DC0175" w:rsidP="00DC0175">
      <w:pPr>
        <w:ind w:firstLine="180"/>
        <w:jc w:val="both"/>
        <w:rPr>
          <w:rFonts w:ascii="Calibri" w:hAnsi="Calibri" w:cs="Arial"/>
          <w:sz w:val="22"/>
          <w:szCs w:val="22"/>
        </w:rPr>
      </w:pPr>
    </w:p>
    <w:p w:rsidR="00DC0175" w:rsidRPr="00923B08" w:rsidRDefault="00DC0175" w:rsidP="00DC0175">
      <w:pPr>
        <w:ind w:firstLine="180"/>
        <w:jc w:val="both"/>
        <w:rPr>
          <w:rFonts w:ascii="Calibri" w:hAnsi="Calibri" w:cs="Arial"/>
          <w:sz w:val="22"/>
          <w:szCs w:val="22"/>
        </w:rPr>
      </w:pPr>
      <w:r w:rsidRPr="00923B08">
        <w:rPr>
          <w:rFonts w:ascii="Calibri" w:hAnsi="Calibri" w:cs="Arial"/>
          <w:sz w:val="22"/>
          <w:szCs w:val="22"/>
        </w:rPr>
        <w:t xml:space="preserve">A Fire </w:t>
      </w:r>
      <w:r>
        <w:rPr>
          <w:rFonts w:ascii="Calibri" w:hAnsi="Calibri" w:cs="Arial"/>
          <w:sz w:val="22"/>
          <w:szCs w:val="22"/>
        </w:rPr>
        <w:t>Warden</w:t>
      </w:r>
      <w:r w:rsidRPr="00923B08">
        <w:rPr>
          <w:rFonts w:ascii="Calibri" w:hAnsi="Calibri" w:cs="Arial"/>
          <w:sz w:val="22"/>
          <w:szCs w:val="22"/>
        </w:rPr>
        <w:t xml:space="preserve"> is present during all theatre shows.</w:t>
      </w:r>
    </w:p>
    <w:p w:rsidR="00DC0175" w:rsidRPr="00923B08" w:rsidRDefault="00DC0175" w:rsidP="00DC0175">
      <w:pPr>
        <w:jc w:val="both"/>
        <w:rPr>
          <w:rFonts w:ascii="Calibri" w:hAnsi="Calibri" w:cs="Arial"/>
          <w:sz w:val="22"/>
          <w:szCs w:val="22"/>
        </w:rPr>
      </w:pP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b/>
          <w:sz w:val="22"/>
          <w:szCs w:val="22"/>
        </w:rPr>
      </w:pPr>
      <w:r w:rsidRPr="00923B08">
        <w:rPr>
          <w:rFonts w:ascii="Calibri" w:hAnsi="Calibri" w:cs="Arial"/>
          <w:b/>
          <w:sz w:val="22"/>
          <w:szCs w:val="22"/>
        </w:rPr>
        <w:tab/>
        <w:t>General Information</w:t>
      </w: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b/>
          <w:sz w:val="22"/>
          <w:szCs w:val="22"/>
        </w:rPr>
      </w:pPr>
    </w:p>
    <w:p w:rsidR="00DC0175" w:rsidRPr="00923B08" w:rsidRDefault="00DC0175" w:rsidP="00DC0175">
      <w:pPr>
        <w:numPr>
          <w:ilvl w:val="0"/>
          <w:numId w:val="2"/>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All exit routes are clearly marked by lit green panels.</w:t>
      </w:r>
    </w:p>
    <w:p w:rsidR="00DC0175" w:rsidRPr="00923B08" w:rsidRDefault="00DC0175" w:rsidP="00DC0175">
      <w:pPr>
        <w:numPr>
          <w:ilvl w:val="0"/>
          <w:numId w:val="2"/>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 xml:space="preserve">The Weston Theatre is directly connected to two staircases, one on each side of the auditorium. </w:t>
      </w:r>
    </w:p>
    <w:p w:rsidR="00DC0175" w:rsidRPr="00923B08" w:rsidRDefault="00DC0175" w:rsidP="00DC0175">
      <w:pPr>
        <w:numPr>
          <w:ilvl w:val="0"/>
          <w:numId w:val="2"/>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Assembly Point is ‘</w:t>
      </w:r>
      <w:proofErr w:type="spellStart"/>
      <w:r w:rsidRPr="00923B08">
        <w:rPr>
          <w:rFonts w:ascii="Calibri" w:hAnsi="Calibri" w:cs="Arial"/>
          <w:sz w:val="22"/>
          <w:szCs w:val="22"/>
        </w:rPr>
        <w:t>Pottersfield</w:t>
      </w:r>
      <w:proofErr w:type="spellEnd"/>
      <w:r w:rsidRPr="00923B08">
        <w:rPr>
          <w:rFonts w:ascii="Calibri" w:hAnsi="Calibri" w:cs="Arial"/>
          <w:sz w:val="22"/>
          <w:szCs w:val="22"/>
        </w:rPr>
        <w:t xml:space="preserve">’ on </w:t>
      </w:r>
      <w:proofErr w:type="spellStart"/>
      <w:r w:rsidRPr="00923B08">
        <w:rPr>
          <w:rFonts w:ascii="Calibri" w:hAnsi="Calibri" w:cs="Arial"/>
          <w:sz w:val="22"/>
          <w:szCs w:val="22"/>
        </w:rPr>
        <w:t>Tooley</w:t>
      </w:r>
      <w:proofErr w:type="spellEnd"/>
      <w:r w:rsidRPr="00923B08">
        <w:rPr>
          <w:rFonts w:ascii="Calibri" w:hAnsi="Calibri" w:cs="Arial"/>
          <w:sz w:val="22"/>
          <w:szCs w:val="22"/>
        </w:rPr>
        <w:t xml:space="preserve"> Street.</w:t>
      </w:r>
    </w:p>
    <w:p w:rsidR="00DC0175" w:rsidRPr="00923B08" w:rsidRDefault="00DC0175" w:rsidP="00DC0175">
      <w:pPr>
        <w:numPr>
          <w:ilvl w:val="0"/>
          <w:numId w:val="2"/>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The route will be clearly marked with cones</w:t>
      </w:r>
      <w:r>
        <w:rPr>
          <w:rFonts w:ascii="Calibri" w:hAnsi="Calibri" w:cs="Arial"/>
          <w:sz w:val="22"/>
          <w:szCs w:val="22"/>
        </w:rPr>
        <w:t xml:space="preserve"> or marshalled by Unicorn staff</w:t>
      </w:r>
      <w:r w:rsidRPr="00923B08">
        <w:rPr>
          <w:rFonts w:ascii="Calibri" w:hAnsi="Calibri" w:cs="Arial"/>
          <w:sz w:val="22"/>
          <w:szCs w:val="22"/>
        </w:rPr>
        <w:t>.</w:t>
      </w:r>
    </w:p>
    <w:p w:rsidR="00DC0175" w:rsidRPr="00923B08" w:rsidRDefault="00DC0175" w:rsidP="00DC0175">
      <w:pPr>
        <w:numPr>
          <w:ilvl w:val="0"/>
          <w:numId w:val="2"/>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A member of staff will await the audience at the Assembly Point.</w:t>
      </w:r>
    </w:p>
    <w:p w:rsidR="00DC0175" w:rsidRPr="00923B08" w:rsidRDefault="00DC0175" w:rsidP="00DC0175">
      <w:pPr>
        <w:numPr>
          <w:ilvl w:val="0"/>
          <w:numId w:val="2"/>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Never stop to collect personal belongings in an emergency!</w:t>
      </w: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sz w:val="22"/>
          <w:szCs w:val="22"/>
        </w:rPr>
      </w:pPr>
    </w:p>
    <w:p w:rsidR="00DC0175" w:rsidRPr="00923B08" w:rsidRDefault="00DC0175" w:rsidP="00DC0175">
      <w:pPr>
        <w:jc w:val="both"/>
        <w:rPr>
          <w:rFonts w:ascii="Calibri" w:hAnsi="Calibri" w:cs="Arial"/>
          <w:b/>
          <w:sz w:val="22"/>
          <w:szCs w:val="22"/>
        </w:rPr>
      </w:pP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b/>
          <w:sz w:val="22"/>
          <w:szCs w:val="22"/>
        </w:rPr>
      </w:pPr>
      <w:r w:rsidRPr="00923B08">
        <w:rPr>
          <w:rFonts w:ascii="Calibri" w:hAnsi="Calibri" w:cs="Arial"/>
          <w:b/>
          <w:sz w:val="22"/>
          <w:szCs w:val="22"/>
        </w:rPr>
        <w:tab/>
        <w:t>Weston &amp; Clore Theatre</w:t>
      </w: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b/>
          <w:sz w:val="22"/>
          <w:szCs w:val="22"/>
        </w:rPr>
      </w:pPr>
    </w:p>
    <w:p w:rsidR="00DC0175" w:rsidRPr="00923B08" w:rsidRDefault="00DC0175" w:rsidP="00DC0175">
      <w:pPr>
        <w:numPr>
          <w:ilvl w:val="0"/>
          <w:numId w:val="4"/>
        </w:numPr>
        <w:pBdr>
          <w:top w:val="single" w:sz="4" w:space="1" w:color="auto"/>
          <w:left w:val="single" w:sz="4" w:space="4" w:color="auto"/>
          <w:bottom w:val="single" w:sz="4" w:space="1" w:color="auto"/>
          <w:right w:val="single" w:sz="4" w:space="4" w:color="auto"/>
        </w:pBdr>
        <w:tabs>
          <w:tab w:val="clear" w:pos="1440"/>
          <w:tab w:val="num" w:pos="720"/>
        </w:tabs>
        <w:ind w:left="720"/>
        <w:jc w:val="both"/>
        <w:rPr>
          <w:rFonts w:ascii="Calibri" w:hAnsi="Calibri" w:cs="Arial"/>
          <w:b/>
          <w:sz w:val="22"/>
          <w:szCs w:val="22"/>
        </w:rPr>
      </w:pPr>
      <w:r w:rsidRPr="00923B08">
        <w:rPr>
          <w:rFonts w:ascii="Calibri" w:hAnsi="Calibri" w:cs="Arial"/>
          <w:sz w:val="22"/>
          <w:szCs w:val="22"/>
        </w:rPr>
        <w:t>In an emergency, you will he</w:t>
      </w:r>
      <w:r>
        <w:rPr>
          <w:rFonts w:ascii="Calibri" w:hAnsi="Calibri" w:cs="Arial"/>
          <w:sz w:val="22"/>
          <w:szCs w:val="22"/>
        </w:rPr>
        <w:t>ar the following announcement: ‘</w:t>
      </w:r>
      <w:r w:rsidRPr="00923B08">
        <w:rPr>
          <w:rFonts w:ascii="Calibri" w:hAnsi="Calibri" w:cs="Arial"/>
          <w:sz w:val="22"/>
          <w:szCs w:val="22"/>
        </w:rPr>
        <w:t xml:space="preserve">Ladies and gentleman may I have your attention please. Due to circumstances beyond our control this performance can no longer continue, please leave using the nearest available exit. </w:t>
      </w:r>
      <w:r>
        <w:rPr>
          <w:rFonts w:ascii="Calibri" w:hAnsi="Calibri" w:cs="Arial"/>
          <w:sz w:val="22"/>
          <w:szCs w:val="22"/>
        </w:rPr>
        <w:t xml:space="preserve">If you require assistant please remain seated and an usher will assist you. </w:t>
      </w:r>
      <w:r w:rsidRPr="00923B08">
        <w:rPr>
          <w:rFonts w:ascii="Calibri" w:hAnsi="Calibri" w:cs="Arial"/>
          <w:sz w:val="22"/>
          <w:szCs w:val="22"/>
        </w:rPr>
        <w:t>Thank you.</w:t>
      </w:r>
      <w:r>
        <w:rPr>
          <w:rFonts w:ascii="Calibri" w:hAnsi="Calibri" w:cs="Arial"/>
          <w:sz w:val="22"/>
          <w:szCs w:val="22"/>
        </w:rPr>
        <w:t>’</w:t>
      </w:r>
    </w:p>
    <w:p w:rsidR="00DC0175" w:rsidRPr="00923B08" w:rsidRDefault="00DC0175" w:rsidP="00DC0175">
      <w:pPr>
        <w:numPr>
          <w:ilvl w:val="0"/>
          <w:numId w:val="3"/>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School parties will then be evacuated from the auditorium group by group starting with the group nearest to each available exit.</w:t>
      </w:r>
    </w:p>
    <w:p w:rsidR="00DC0175" w:rsidRPr="00923B08" w:rsidRDefault="00DC0175" w:rsidP="00DC0175">
      <w:pPr>
        <w:numPr>
          <w:ilvl w:val="0"/>
          <w:numId w:val="3"/>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 xml:space="preserve">The evacuation of the auditorium will be conducted by the </w:t>
      </w:r>
      <w:r>
        <w:rPr>
          <w:rFonts w:ascii="Calibri" w:hAnsi="Calibri" w:cs="Arial"/>
          <w:sz w:val="22"/>
          <w:szCs w:val="22"/>
        </w:rPr>
        <w:t>Performance</w:t>
      </w:r>
      <w:r w:rsidRPr="00923B08">
        <w:rPr>
          <w:rFonts w:ascii="Calibri" w:hAnsi="Calibri" w:cs="Arial"/>
          <w:sz w:val="22"/>
          <w:szCs w:val="22"/>
        </w:rPr>
        <w:t xml:space="preserve"> Manager and the Ushers who will leave last together with audience members who require assistance.</w:t>
      </w:r>
    </w:p>
    <w:p w:rsidR="00DC0175" w:rsidRPr="00923B08" w:rsidRDefault="00DC0175" w:rsidP="00DC0175">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After the announcement any wheelchair users will be escorted to a safe Refuge Point and will be evacuated using evacuation chairs.</w:t>
      </w:r>
    </w:p>
    <w:p w:rsidR="00DC0175" w:rsidRPr="00923B08" w:rsidRDefault="00DC0175" w:rsidP="00DC0175">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Any audience that require assistance to leave the auditorium will be assisted by the Front of House team.</w:t>
      </w:r>
    </w:p>
    <w:p w:rsidR="00DC0175" w:rsidRPr="00923B08" w:rsidRDefault="00DC0175" w:rsidP="00DC0175">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Front of House staff will clear all public toilets ensuring any children are returned to join teachers/parents within the auditoria, or, if unable to do so for safety reasons, are escorted to the Assembly Point.</w:t>
      </w: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sz w:val="22"/>
          <w:szCs w:val="22"/>
        </w:rPr>
      </w:pPr>
    </w:p>
    <w:p w:rsidR="00DC0175" w:rsidRPr="00923B08" w:rsidRDefault="00DC0175" w:rsidP="00DC0175">
      <w:pPr>
        <w:jc w:val="both"/>
        <w:rPr>
          <w:rFonts w:ascii="Calibri" w:hAnsi="Calibri" w:cs="Arial"/>
          <w:sz w:val="22"/>
          <w:szCs w:val="22"/>
        </w:rPr>
      </w:pP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sz w:val="22"/>
          <w:szCs w:val="22"/>
        </w:rPr>
      </w:pPr>
      <w:r w:rsidRPr="00923B08">
        <w:rPr>
          <w:rFonts w:ascii="Calibri" w:hAnsi="Calibri" w:cs="Arial"/>
          <w:b/>
          <w:sz w:val="22"/>
          <w:szCs w:val="22"/>
        </w:rPr>
        <w:tab/>
        <w:t>Foyle Studio</w:t>
      </w:r>
      <w:r w:rsidRPr="00923B08">
        <w:rPr>
          <w:rFonts w:ascii="Calibri" w:hAnsi="Calibri" w:cs="Arial"/>
          <w:sz w:val="22"/>
          <w:szCs w:val="22"/>
        </w:rPr>
        <w:t xml:space="preserve"> (Workshop/Education Room)</w:t>
      </w: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sz w:val="22"/>
          <w:szCs w:val="22"/>
        </w:rPr>
      </w:pPr>
    </w:p>
    <w:p w:rsidR="00DC0175" w:rsidRPr="00923B08" w:rsidRDefault="00DC0175" w:rsidP="00DC0175">
      <w:pPr>
        <w:numPr>
          <w:ilvl w:val="0"/>
          <w:numId w:val="5"/>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 xml:space="preserve">The </w:t>
      </w:r>
      <w:r>
        <w:rPr>
          <w:rFonts w:ascii="Calibri" w:hAnsi="Calibri" w:cs="Arial"/>
          <w:sz w:val="22"/>
          <w:szCs w:val="22"/>
        </w:rPr>
        <w:t xml:space="preserve">Front of House </w:t>
      </w:r>
      <w:r w:rsidRPr="00923B08">
        <w:rPr>
          <w:rFonts w:ascii="Calibri" w:hAnsi="Calibri" w:cs="Arial"/>
          <w:sz w:val="22"/>
          <w:szCs w:val="22"/>
        </w:rPr>
        <w:t>team will manage the evacuation of the Foyle Studio.</w:t>
      </w: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sz w:val="22"/>
          <w:szCs w:val="22"/>
        </w:rPr>
      </w:pPr>
    </w:p>
    <w:p w:rsidR="00DC0175" w:rsidRPr="00923B08" w:rsidRDefault="00DC0175" w:rsidP="00DC0175">
      <w:pPr>
        <w:jc w:val="both"/>
        <w:rPr>
          <w:rFonts w:ascii="Calibri" w:hAnsi="Calibri" w:cs="Arial"/>
          <w:sz w:val="22"/>
          <w:szCs w:val="22"/>
        </w:rPr>
      </w:pP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sz w:val="22"/>
          <w:szCs w:val="22"/>
        </w:rPr>
      </w:pPr>
      <w:r w:rsidRPr="00923B08">
        <w:rPr>
          <w:rFonts w:ascii="Calibri" w:hAnsi="Calibri" w:cs="Arial"/>
          <w:b/>
          <w:sz w:val="22"/>
          <w:szCs w:val="22"/>
        </w:rPr>
        <w:tab/>
        <w:t>John Lyon Room</w:t>
      </w:r>
      <w:r>
        <w:rPr>
          <w:rFonts w:ascii="Calibri" w:hAnsi="Calibri" w:cs="Arial"/>
          <w:sz w:val="22"/>
          <w:szCs w:val="22"/>
        </w:rPr>
        <w:t xml:space="preserve"> (Meeting </w:t>
      </w:r>
      <w:r w:rsidRPr="00923B08">
        <w:rPr>
          <w:rFonts w:ascii="Calibri" w:hAnsi="Calibri" w:cs="Arial"/>
          <w:sz w:val="22"/>
          <w:szCs w:val="22"/>
        </w:rPr>
        <w:t>Room)</w:t>
      </w: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sz w:val="22"/>
          <w:szCs w:val="22"/>
        </w:rPr>
      </w:pPr>
    </w:p>
    <w:p w:rsidR="00DC0175" w:rsidRPr="00923B08" w:rsidRDefault="00DC0175" w:rsidP="00DC0175">
      <w:pPr>
        <w:numPr>
          <w:ilvl w:val="0"/>
          <w:numId w:val="5"/>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The Front of House team will manage the evacuation of the John Lyon Room.</w:t>
      </w:r>
    </w:p>
    <w:p w:rsidR="00DC0175" w:rsidRDefault="00DC0175" w:rsidP="00DC0175">
      <w:pPr>
        <w:jc w:val="center"/>
        <w:rPr>
          <w:rFonts w:ascii="Arial" w:hAnsi="Arial" w:cs="Arial"/>
          <w:sz w:val="22"/>
          <w:szCs w:val="22"/>
        </w:rPr>
      </w:pPr>
    </w:p>
    <w:p w:rsidR="00DC0175" w:rsidRDefault="00DC0175" w:rsidP="00DC0175">
      <w:pPr>
        <w:jc w:val="center"/>
        <w:rPr>
          <w:rFonts w:ascii="Arial" w:hAnsi="Arial" w:cs="Arial"/>
          <w:sz w:val="22"/>
          <w:szCs w:val="22"/>
        </w:rPr>
      </w:pPr>
    </w:p>
    <w:p w:rsidR="00DC0175" w:rsidRDefault="00DC0175" w:rsidP="00DC0175">
      <w:pPr>
        <w:jc w:val="center"/>
        <w:rPr>
          <w:rFonts w:ascii="Arial" w:hAnsi="Arial" w:cs="Arial"/>
          <w:sz w:val="22"/>
          <w:szCs w:val="22"/>
        </w:rPr>
      </w:pPr>
    </w:p>
    <w:p w:rsidR="00DC0175" w:rsidRPr="008A1757" w:rsidRDefault="00DC0175" w:rsidP="00E24B23">
      <w:pPr>
        <w:jc w:val="right"/>
        <w:rPr>
          <w:rFonts w:ascii="Arial" w:hAnsi="Arial" w:cs="Arial"/>
          <w:sz w:val="22"/>
          <w:szCs w:val="22"/>
        </w:rPr>
      </w:pPr>
    </w:p>
    <w:sectPr w:rsidR="00DC0175" w:rsidRPr="008A1757" w:rsidSect="002D1E4E">
      <w:pgSz w:w="11906" w:h="16838"/>
      <w:pgMar w:top="567" w:right="567" w:bottom="35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65239"/>
    <w:multiLevelType w:val="hybridMultilevel"/>
    <w:tmpl w:val="220EDA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357323D"/>
    <w:multiLevelType w:val="hybridMultilevel"/>
    <w:tmpl w:val="19F2A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F6058D"/>
    <w:multiLevelType w:val="hybridMultilevel"/>
    <w:tmpl w:val="34A27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F870182"/>
    <w:multiLevelType w:val="hybridMultilevel"/>
    <w:tmpl w:val="F3BC2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591272A"/>
    <w:multiLevelType w:val="hybridMultilevel"/>
    <w:tmpl w:val="70F28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AA"/>
    <w:rsid w:val="0000512F"/>
    <w:rsid w:val="00021A2A"/>
    <w:rsid w:val="00090199"/>
    <w:rsid w:val="00122B92"/>
    <w:rsid w:val="00171288"/>
    <w:rsid w:val="00225256"/>
    <w:rsid w:val="002257D9"/>
    <w:rsid w:val="00236C13"/>
    <w:rsid w:val="002750E7"/>
    <w:rsid w:val="002935AD"/>
    <w:rsid w:val="002B587B"/>
    <w:rsid w:val="002D1E4E"/>
    <w:rsid w:val="002E2DB3"/>
    <w:rsid w:val="002E599C"/>
    <w:rsid w:val="00396BA1"/>
    <w:rsid w:val="003D6FDA"/>
    <w:rsid w:val="003E5A41"/>
    <w:rsid w:val="00471B61"/>
    <w:rsid w:val="004B75BE"/>
    <w:rsid w:val="004D6EBB"/>
    <w:rsid w:val="004E66BE"/>
    <w:rsid w:val="005E2455"/>
    <w:rsid w:val="005F68BD"/>
    <w:rsid w:val="00684415"/>
    <w:rsid w:val="006A0380"/>
    <w:rsid w:val="006A290B"/>
    <w:rsid w:val="007101B6"/>
    <w:rsid w:val="007320D5"/>
    <w:rsid w:val="00765C9A"/>
    <w:rsid w:val="007729F7"/>
    <w:rsid w:val="00793665"/>
    <w:rsid w:val="007B75A6"/>
    <w:rsid w:val="007D382B"/>
    <w:rsid w:val="00820257"/>
    <w:rsid w:val="008A1757"/>
    <w:rsid w:val="008B623C"/>
    <w:rsid w:val="008B6686"/>
    <w:rsid w:val="00923B08"/>
    <w:rsid w:val="00934F4C"/>
    <w:rsid w:val="0094176C"/>
    <w:rsid w:val="00973F44"/>
    <w:rsid w:val="009749AA"/>
    <w:rsid w:val="009907EC"/>
    <w:rsid w:val="00AD4477"/>
    <w:rsid w:val="00AD470B"/>
    <w:rsid w:val="00AE188A"/>
    <w:rsid w:val="00B04238"/>
    <w:rsid w:val="00B430E7"/>
    <w:rsid w:val="00B47BE0"/>
    <w:rsid w:val="00B61CDF"/>
    <w:rsid w:val="00B71A98"/>
    <w:rsid w:val="00B777BB"/>
    <w:rsid w:val="00BB449F"/>
    <w:rsid w:val="00BC4DF4"/>
    <w:rsid w:val="00C05613"/>
    <w:rsid w:val="00C37A8D"/>
    <w:rsid w:val="00D006A2"/>
    <w:rsid w:val="00D76076"/>
    <w:rsid w:val="00D76330"/>
    <w:rsid w:val="00DA5C06"/>
    <w:rsid w:val="00DC0175"/>
    <w:rsid w:val="00DC7259"/>
    <w:rsid w:val="00DD5335"/>
    <w:rsid w:val="00E12AC3"/>
    <w:rsid w:val="00E24B23"/>
    <w:rsid w:val="00EA6534"/>
    <w:rsid w:val="00ED623C"/>
    <w:rsid w:val="00F23A57"/>
    <w:rsid w:val="00F330CB"/>
    <w:rsid w:val="00F34149"/>
    <w:rsid w:val="00F37E6F"/>
    <w:rsid w:val="00F71311"/>
    <w:rsid w:val="00F93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A41"/>
    <w:rPr>
      <w:sz w:val="24"/>
      <w:szCs w:val="24"/>
      <w:lang w:eastAsia="zh-CN"/>
    </w:rPr>
  </w:style>
  <w:style w:type="paragraph" w:styleId="Heading2">
    <w:name w:val="heading 2"/>
    <w:basedOn w:val="Normal"/>
    <w:next w:val="Normal"/>
    <w:qFormat/>
    <w:rsid w:val="00973F44"/>
    <w:pPr>
      <w:keepNext/>
      <w:outlineLvl w:val="1"/>
    </w:pPr>
    <w:rPr>
      <w:rFonts w:ascii="Comic Sans MS" w:eastAsia="Times New Roman" w:hAnsi="Comic Sans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0257"/>
    <w:rPr>
      <w:rFonts w:ascii="Tahoma" w:hAnsi="Tahoma" w:cs="Tahoma"/>
      <w:sz w:val="16"/>
      <w:szCs w:val="16"/>
    </w:rPr>
  </w:style>
  <w:style w:type="character" w:styleId="Hyperlink">
    <w:name w:val="Hyperlink"/>
    <w:basedOn w:val="DefaultParagraphFont"/>
    <w:rsid w:val="001712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A41"/>
    <w:rPr>
      <w:sz w:val="24"/>
      <w:szCs w:val="24"/>
      <w:lang w:eastAsia="zh-CN"/>
    </w:rPr>
  </w:style>
  <w:style w:type="paragraph" w:styleId="Heading2">
    <w:name w:val="heading 2"/>
    <w:basedOn w:val="Normal"/>
    <w:next w:val="Normal"/>
    <w:qFormat/>
    <w:rsid w:val="00973F44"/>
    <w:pPr>
      <w:keepNext/>
      <w:outlineLvl w:val="1"/>
    </w:pPr>
    <w:rPr>
      <w:rFonts w:ascii="Comic Sans MS" w:eastAsia="Times New Roman" w:hAnsi="Comic Sans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0257"/>
    <w:rPr>
      <w:rFonts w:ascii="Tahoma" w:hAnsi="Tahoma" w:cs="Tahoma"/>
      <w:sz w:val="16"/>
      <w:szCs w:val="16"/>
    </w:rPr>
  </w:style>
  <w:style w:type="character" w:styleId="Hyperlink">
    <w:name w:val="Hyperlink"/>
    <w:basedOn w:val="DefaultParagraphFont"/>
    <w:rsid w:val="00171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9767">
      <w:bodyDiv w:val="1"/>
      <w:marLeft w:val="0"/>
      <w:marRight w:val="0"/>
      <w:marTop w:val="0"/>
      <w:marBottom w:val="0"/>
      <w:divBdr>
        <w:top w:val="none" w:sz="0" w:space="0" w:color="auto"/>
        <w:left w:val="none" w:sz="0" w:space="0" w:color="auto"/>
        <w:bottom w:val="none" w:sz="0" w:space="0" w:color="auto"/>
        <w:right w:val="none" w:sz="0" w:space="0" w:color="auto"/>
      </w:divBdr>
    </w:div>
    <w:div w:id="272397061">
      <w:bodyDiv w:val="1"/>
      <w:marLeft w:val="0"/>
      <w:marRight w:val="0"/>
      <w:marTop w:val="0"/>
      <w:marBottom w:val="0"/>
      <w:divBdr>
        <w:top w:val="none" w:sz="0" w:space="0" w:color="auto"/>
        <w:left w:val="none" w:sz="0" w:space="0" w:color="auto"/>
        <w:bottom w:val="none" w:sz="0" w:space="0" w:color="auto"/>
        <w:right w:val="none" w:sz="0" w:space="0" w:color="auto"/>
      </w:divBdr>
    </w:div>
    <w:div w:id="789282344">
      <w:bodyDiv w:val="1"/>
      <w:marLeft w:val="0"/>
      <w:marRight w:val="0"/>
      <w:marTop w:val="0"/>
      <w:marBottom w:val="0"/>
      <w:divBdr>
        <w:top w:val="none" w:sz="0" w:space="0" w:color="auto"/>
        <w:left w:val="none" w:sz="0" w:space="0" w:color="auto"/>
        <w:bottom w:val="none" w:sz="0" w:space="0" w:color="auto"/>
        <w:right w:val="none" w:sz="0" w:space="0" w:color="auto"/>
      </w:divBdr>
    </w:div>
    <w:div w:id="1163276078">
      <w:bodyDiv w:val="1"/>
      <w:marLeft w:val="0"/>
      <w:marRight w:val="0"/>
      <w:marTop w:val="0"/>
      <w:marBottom w:val="0"/>
      <w:divBdr>
        <w:top w:val="none" w:sz="0" w:space="0" w:color="auto"/>
        <w:left w:val="none" w:sz="0" w:space="0" w:color="auto"/>
        <w:bottom w:val="none" w:sz="0" w:space="0" w:color="auto"/>
        <w:right w:val="none" w:sz="0" w:space="0" w:color="auto"/>
      </w:divBdr>
    </w:div>
    <w:div w:id="17771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C9D3A-6BD5-46A7-9348-3823B3E9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3330</CharactersWithSpaces>
  <SharedDoc>false</SharedDoc>
  <HLinks>
    <vt:vector size="6" baseType="variant">
      <vt:variant>
        <vt:i4>3211292</vt:i4>
      </vt:variant>
      <vt:variant>
        <vt:i4>0</vt:i4>
      </vt:variant>
      <vt:variant>
        <vt:i4>0</vt:i4>
      </vt:variant>
      <vt:variant>
        <vt:i4>5</vt:i4>
      </vt:variant>
      <vt:variant>
        <vt:lpwstr>mailto:boxofficestaff@unicorntheatre.com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dc:creator>
  <cp:lastModifiedBy>frey.kwahawking</cp:lastModifiedBy>
  <cp:revision>2</cp:revision>
  <cp:lastPrinted>2014-05-30T10:52:00Z</cp:lastPrinted>
  <dcterms:created xsi:type="dcterms:W3CDTF">2018-11-01T12:57:00Z</dcterms:created>
  <dcterms:modified xsi:type="dcterms:W3CDTF">2018-11-01T12:57:00Z</dcterms:modified>
</cp:coreProperties>
</file>